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3252B" w14:textId="77777777" w:rsidR="001357D9" w:rsidRPr="001357D9" w:rsidRDefault="001357D9" w:rsidP="001357D9">
      <w:pPr>
        <w:spacing w:before="100" w:beforeAutospacing="1" w:after="100" w:afterAutospacing="1" w:line="480" w:lineRule="auto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1357D9">
        <w:rPr>
          <w:rFonts w:ascii="Times New Roman" w:eastAsia="Arial Unicode MS" w:hAnsi="Times New Roman" w:cs="Times New Roman" w:hint="eastAsia"/>
          <w:b/>
          <w:bCs/>
          <w:sz w:val="24"/>
          <w:szCs w:val="24"/>
        </w:rPr>
        <w:t>T</w:t>
      </w:r>
      <w:r w:rsidRPr="001357D9">
        <w:rPr>
          <w:rFonts w:ascii="Times New Roman" w:eastAsia="Arial Unicode MS" w:hAnsi="Times New Roman" w:cs="Times New Roman"/>
          <w:b/>
          <w:bCs/>
          <w:sz w:val="24"/>
          <w:szCs w:val="24"/>
        </w:rPr>
        <w:t>able 1</w:t>
      </w:r>
    </w:p>
    <w:tbl>
      <w:tblPr>
        <w:tblStyle w:val="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3484"/>
        <w:gridCol w:w="3643"/>
      </w:tblGrid>
      <w:tr w:rsidR="001357D9" w:rsidRPr="001357D9" w14:paraId="1606101A" w14:textId="77777777" w:rsidTr="00EA2ED9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4C5A131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Target genes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CC57B9D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Forward sequence 5’-3’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F241352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Reverse sequence 5’-3’</w:t>
            </w:r>
          </w:p>
        </w:tc>
      </w:tr>
      <w:tr w:rsidR="001357D9" w:rsidRPr="001357D9" w14:paraId="2A073894" w14:textId="77777777" w:rsidTr="00EA2ED9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1A46AB9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PPAR-γ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B9EF44E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CCCTGGCAAAGCATTTGTAT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C0F178C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ACTGGCACCCTTGAAAAATG)</w:t>
            </w:r>
          </w:p>
        </w:tc>
      </w:tr>
      <w:tr w:rsidR="001357D9" w:rsidRPr="001357D9" w14:paraId="3C13ADD5" w14:textId="77777777" w:rsidTr="00EA2ED9">
        <w:trPr>
          <w:jc w:val="center"/>
        </w:trPr>
        <w:tc>
          <w:tcPr>
            <w:tcW w:w="0" w:type="auto"/>
          </w:tcPr>
          <w:p w14:paraId="72125855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β-actin</w:t>
            </w:r>
          </w:p>
        </w:tc>
        <w:tc>
          <w:tcPr>
            <w:tcW w:w="0" w:type="auto"/>
          </w:tcPr>
          <w:p w14:paraId="44D3BB86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AGCCATGTACGTAGCCATCC</w:t>
            </w:r>
          </w:p>
        </w:tc>
        <w:tc>
          <w:tcPr>
            <w:tcW w:w="0" w:type="auto"/>
          </w:tcPr>
          <w:p w14:paraId="09CDED42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CTCTCAGCTGTGGGTGGTGAA</w:t>
            </w:r>
          </w:p>
        </w:tc>
      </w:tr>
      <w:tr w:rsidR="001357D9" w:rsidRPr="001357D9" w14:paraId="58E8977C" w14:textId="77777777" w:rsidTr="00EA2ED9">
        <w:trPr>
          <w:jc w:val="center"/>
        </w:trPr>
        <w:tc>
          <w:tcPr>
            <w:tcW w:w="0" w:type="auto"/>
          </w:tcPr>
          <w:p w14:paraId="5A008856" w14:textId="77777777" w:rsidR="001357D9" w:rsidRPr="001357D9" w:rsidRDefault="001357D9" w:rsidP="001357D9">
            <w:pPr>
              <w:tabs>
                <w:tab w:val="left" w:pos="565"/>
              </w:tabs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FOXA3</w:t>
            </w:r>
          </w:p>
        </w:tc>
        <w:tc>
          <w:tcPr>
            <w:tcW w:w="0" w:type="auto"/>
          </w:tcPr>
          <w:p w14:paraId="617B41C7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 w:rsidRPr="001357D9">
              <w:rPr>
                <w:rFonts w:ascii="Times New Roman" w:eastAsia="宋体" w:hAnsi="Times New Roman" w:cs="Times New Roman"/>
                <w:color w:val="000000"/>
                <w:sz w:val="24"/>
              </w:rPr>
              <w:t>GACTCATGCCAAACCACCTT</w:t>
            </w:r>
          </w:p>
        </w:tc>
        <w:tc>
          <w:tcPr>
            <w:tcW w:w="0" w:type="auto"/>
          </w:tcPr>
          <w:p w14:paraId="509756C5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 w:rsidRPr="001357D9">
              <w:rPr>
                <w:rFonts w:ascii="Times New Roman" w:eastAsia="宋体" w:hAnsi="Times New Roman" w:cs="Times New Roman"/>
                <w:color w:val="000000"/>
                <w:sz w:val="24"/>
              </w:rPr>
              <w:t>TCATTGAAGGACAGCGAGTG</w:t>
            </w:r>
          </w:p>
        </w:tc>
      </w:tr>
      <w:tr w:rsidR="001357D9" w:rsidRPr="001357D9" w14:paraId="62F4F231" w14:textId="77777777" w:rsidTr="00EA2ED9">
        <w:trPr>
          <w:jc w:val="center"/>
        </w:trPr>
        <w:tc>
          <w:tcPr>
            <w:tcW w:w="0" w:type="auto"/>
          </w:tcPr>
          <w:p w14:paraId="6E085AAB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 w:hint="eastAsia"/>
                <w:sz w:val="24"/>
                <w:szCs w:val="24"/>
              </w:rPr>
              <w:t>H</w:t>
            </w: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NF1A</w:t>
            </w:r>
          </w:p>
        </w:tc>
        <w:tc>
          <w:tcPr>
            <w:tcW w:w="0" w:type="auto"/>
          </w:tcPr>
          <w:p w14:paraId="518B3E2B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357D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CAGCCACAACCATTCACATC</w:t>
            </w:r>
          </w:p>
        </w:tc>
        <w:tc>
          <w:tcPr>
            <w:tcW w:w="0" w:type="auto"/>
          </w:tcPr>
          <w:p w14:paraId="65DCCEC3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0" w:name="OLE_LINK7"/>
            <w:r w:rsidRPr="001357D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GCCATCTGGGTGGATAAA</w:t>
            </w:r>
            <w:bookmarkEnd w:id="0"/>
          </w:p>
        </w:tc>
      </w:tr>
      <w:tr w:rsidR="001357D9" w:rsidRPr="001357D9" w14:paraId="7A6F1E9D" w14:textId="77777777" w:rsidTr="00EA2ED9">
        <w:trPr>
          <w:jc w:val="center"/>
        </w:trPr>
        <w:tc>
          <w:tcPr>
            <w:tcW w:w="0" w:type="auto"/>
          </w:tcPr>
          <w:p w14:paraId="69FC3C75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57D9">
              <w:rPr>
                <w:rFonts w:ascii="Times New Roman" w:eastAsia="Arial Unicode MS" w:hAnsi="Times New Roman" w:cs="Times New Roman" w:hint="eastAsia"/>
                <w:sz w:val="24"/>
                <w:szCs w:val="24"/>
              </w:rPr>
              <w:t>H</w:t>
            </w:r>
            <w:r w:rsidRPr="001357D9">
              <w:rPr>
                <w:rFonts w:ascii="Times New Roman" w:eastAsia="Arial Unicode MS" w:hAnsi="Times New Roman" w:cs="Times New Roman"/>
                <w:sz w:val="24"/>
                <w:szCs w:val="24"/>
              </w:rPr>
              <w:t>NF4A</w:t>
            </w:r>
          </w:p>
        </w:tc>
        <w:tc>
          <w:tcPr>
            <w:tcW w:w="0" w:type="auto"/>
          </w:tcPr>
          <w:p w14:paraId="0CA83B9C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 w:rsidRPr="001357D9">
              <w:rPr>
                <w:rFonts w:ascii="Times New Roman" w:eastAsia="宋体" w:hAnsi="Times New Roman" w:cs="Times New Roman"/>
                <w:color w:val="000000"/>
                <w:sz w:val="24"/>
              </w:rPr>
              <w:t>AAATGTGCAGGTGTTGACCA</w:t>
            </w:r>
          </w:p>
        </w:tc>
        <w:tc>
          <w:tcPr>
            <w:tcW w:w="0" w:type="auto"/>
          </w:tcPr>
          <w:p w14:paraId="2D0380C0" w14:textId="77777777" w:rsidR="001357D9" w:rsidRPr="001357D9" w:rsidRDefault="001357D9" w:rsidP="001357D9">
            <w:pPr>
              <w:spacing w:before="100" w:beforeAutospacing="1" w:after="100" w:afterAutospacing="1" w:line="480" w:lineRule="auto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 w:rsidRPr="001357D9">
              <w:rPr>
                <w:rFonts w:ascii="Times New Roman" w:eastAsia="宋体" w:hAnsi="Times New Roman" w:cs="Times New Roman"/>
                <w:color w:val="000000"/>
                <w:sz w:val="24"/>
              </w:rPr>
              <w:t>CACGCTCCTCCTGAAGAATC</w:t>
            </w:r>
          </w:p>
        </w:tc>
      </w:tr>
    </w:tbl>
    <w:p w14:paraId="302018A5" w14:textId="447F52D1" w:rsidR="005D6D73" w:rsidRDefault="005D6D73"/>
    <w:p w14:paraId="6398F829" w14:textId="7E752DBC" w:rsidR="00771247" w:rsidRDefault="00771247"/>
    <w:p w14:paraId="70687443" w14:textId="72412EFD" w:rsidR="00771247" w:rsidRDefault="00771247"/>
    <w:p w14:paraId="30BD124D" w14:textId="77777777" w:rsidR="00771247" w:rsidRDefault="00771247" w:rsidP="00771247">
      <w:pPr>
        <w:widowControl/>
        <w:spacing w:line="480" w:lineRule="auto"/>
        <w:rPr>
          <w:rFonts w:ascii="Times New Roman" w:hAnsi="Times New Roman" w:cs="Times New Roman"/>
          <w:szCs w:val="24"/>
          <w:lang w:val="en-GB"/>
        </w:rPr>
      </w:pPr>
      <w:r w:rsidRPr="003E574F">
        <w:rPr>
          <w:rFonts w:ascii="Times New Roman" w:hAnsi="Times New Roman" w:cs="Times New Roman"/>
          <w:b/>
          <w:bCs/>
          <w:szCs w:val="24"/>
          <w:lang w:val="en-GB"/>
        </w:rPr>
        <w:t xml:space="preserve">Table </w:t>
      </w:r>
      <w:r>
        <w:rPr>
          <w:rFonts w:ascii="Times New Roman" w:hAnsi="Times New Roman" w:cs="Times New Roman"/>
          <w:b/>
          <w:bCs/>
          <w:szCs w:val="24"/>
          <w:lang w:val="en-GB"/>
        </w:rPr>
        <w:t>2</w:t>
      </w:r>
      <w:r w:rsidRPr="003E574F">
        <w:rPr>
          <w:rFonts w:ascii="Times New Roman" w:hAnsi="Times New Roman" w:cs="Times New Roman" w:hint="eastAsia"/>
          <w:b/>
          <w:bCs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Cs w:val="24"/>
          <w:lang w:val="en-GB"/>
        </w:rPr>
        <w:t xml:space="preserve">  </w:t>
      </w:r>
      <w:r w:rsidRPr="00395B20">
        <w:rPr>
          <w:rFonts w:ascii="Times New Roman" w:hAnsi="Times New Roman" w:cs="Times New Roman"/>
          <w:szCs w:val="24"/>
          <w:lang w:val="en-GB"/>
        </w:rPr>
        <w:t>Summary of histopathological lesions in the liver</w:t>
      </w:r>
      <w:r w:rsidRPr="00853AA6">
        <w:rPr>
          <w:rFonts w:ascii="Times New Roman" w:hAnsi="Times New Roman" w:cs="Times New Roman"/>
          <w:szCs w:val="24"/>
          <w:vertAlign w:val="superscript"/>
          <w:lang w:val="en-GB"/>
        </w:rPr>
        <w:t>1</w:t>
      </w:r>
    </w:p>
    <w:tbl>
      <w:tblPr>
        <w:tblStyle w:val="a7"/>
        <w:tblW w:w="0" w:type="auto"/>
        <w:jc w:val="center"/>
        <w:tblBorders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9"/>
        <w:gridCol w:w="1382"/>
        <w:gridCol w:w="1808"/>
      </w:tblGrid>
      <w:tr w:rsidR="00771247" w14:paraId="6DBC1F05" w14:textId="77777777" w:rsidTr="00EA2ED9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73E74B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G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7D017C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S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teatosis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AED8B3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I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nflammatory cells</w:t>
            </w:r>
          </w:p>
        </w:tc>
      </w:tr>
      <w:tr w:rsidR="00771247" w14:paraId="3F821B29" w14:textId="77777777" w:rsidTr="00EA2ED9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4FEF468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M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CS Diet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3F321B5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0</w:t>
            </w: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nil"/>
            </w:tcBorders>
          </w:tcPr>
          <w:p w14:paraId="4160F41F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0</w:t>
            </w: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0</w:t>
            </w:r>
          </w:p>
        </w:tc>
      </w:tr>
      <w:tr w:rsidR="00771247" w14:paraId="775C1FAE" w14:textId="77777777" w:rsidTr="00EA2ED9">
        <w:trPr>
          <w:jc w:val="center"/>
        </w:trPr>
        <w:tc>
          <w:tcPr>
            <w:tcW w:w="0" w:type="auto"/>
          </w:tcPr>
          <w:p w14:paraId="7D58BBD3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M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CD Diet</w:t>
            </w:r>
          </w:p>
        </w:tc>
        <w:tc>
          <w:tcPr>
            <w:tcW w:w="0" w:type="auto"/>
          </w:tcPr>
          <w:p w14:paraId="502A75E0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4</w:t>
            </w: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±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0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###</w:t>
            </w:r>
          </w:p>
        </w:tc>
        <w:tc>
          <w:tcPr>
            <w:tcW w:w="0" w:type="auto"/>
            <w:tcBorders>
              <w:right w:val="nil"/>
            </w:tcBorders>
          </w:tcPr>
          <w:p w14:paraId="07F905B2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2.2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9</w:t>
            </w: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±</w:t>
            </w: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0.4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9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###</w:t>
            </w:r>
          </w:p>
        </w:tc>
      </w:tr>
      <w:tr w:rsidR="00771247" w14:paraId="26C04E01" w14:textId="77777777" w:rsidTr="00EA2ED9">
        <w:trPr>
          <w:jc w:val="center"/>
        </w:trPr>
        <w:tc>
          <w:tcPr>
            <w:tcW w:w="0" w:type="auto"/>
          </w:tcPr>
          <w:p w14:paraId="243841E3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P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re-treatment</w:t>
            </w:r>
          </w:p>
        </w:tc>
        <w:tc>
          <w:tcPr>
            <w:tcW w:w="0" w:type="auto"/>
          </w:tcPr>
          <w:p w14:paraId="1D4455B1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3±0.53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***</w:t>
            </w:r>
          </w:p>
        </w:tc>
        <w:tc>
          <w:tcPr>
            <w:tcW w:w="0" w:type="auto"/>
            <w:tcBorders>
              <w:right w:val="nil"/>
            </w:tcBorders>
          </w:tcPr>
          <w:p w14:paraId="619831ED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1</w:t>
            </w: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±</w:t>
            </w: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0.53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***</w:t>
            </w:r>
          </w:p>
        </w:tc>
      </w:tr>
      <w:tr w:rsidR="00771247" w14:paraId="0887A554" w14:textId="77777777" w:rsidTr="00EA2ED9">
        <w:trPr>
          <w:jc w:val="center"/>
        </w:trPr>
        <w:tc>
          <w:tcPr>
            <w:tcW w:w="0" w:type="auto"/>
          </w:tcPr>
          <w:p w14:paraId="3A7D4E56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L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ow</w:t>
            </w:r>
          </w:p>
        </w:tc>
        <w:tc>
          <w:tcPr>
            <w:tcW w:w="0" w:type="auto"/>
          </w:tcPr>
          <w:p w14:paraId="74330824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2.875±0.33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***</w:t>
            </w:r>
          </w:p>
        </w:tc>
        <w:tc>
          <w:tcPr>
            <w:tcW w:w="0" w:type="auto"/>
            <w:tcBorders>
              <w:right w:val="nil"/>
            </w:tcBorders>
          </w:tcPr>
          <w:p w14:paraId="64CC312E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1.3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8</w:t>
            </w: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±</w:t>
            </w: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0.5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2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**</w:t>
            </w:r>
          </w:p>
        </w:tc>
      </w:tr>
      <w:tr w:rsidR="00771247" w14:paraId="78645EBE" w14:textId="77777777" w:rsidTr="00EA2ED9">
        <w:trPr>
          <w:jc w:val="center"/>
        </w:trPr>
        <w:tc>
          <w:tcPr>
            <w:tcW w:w="0" w:type="auto"/>
          </w:tcPr>
          <w:p w14:paraId="56DE4568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M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iddle</w:t>
            </w:r>
          </w:p>
        </w:tc>
        <w:tc>
          <w:tcPr>
            <w:tcW w:w="0" w:type="auto"/>
          </w:tcPr>
          <w:p w14:paraId="281981F9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2.75±0.46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***</w:t>
            </w:r>
          </w:p>
        </w:tc>
        <w:tc>
          <w:tcPr>
            <w:tcW w:w="0" w:type="auto"/>
            <w:tcBorders>
              <w:right w:val="nil"/>
            </w:tcBorders>
          </w:tcPr>
          <w:p w14:paraId="759BE31A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1</w:t>
            </w: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±</w:t>
            </w: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0.53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***</w:t>
            </w:r>
          </w:p>
        </w:tc>
      </w:tr>
      <w:tr w:rsidR="00771247" w14:paraId="6E7504A5" w14:textId="77777777" w:rsidTr="00EA2ED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D939A6E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4"/>
                <w:lang w:val="en-GB"/>
              </w:rPr>
              <w:t>H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igh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2984E18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2.625±0.5</w:t>
            </w:r>
            <w:r>
              <w:rPr>
                <w:rFonts w:ascii="Times New Roman" w:hAnsi="Times New Roman" w:cs="Times New Roman"/>
                <w:szCs w:val="24"/>
                <w:lang w:val="en-GB"/>
              </w:rPr>
              <w:t>2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***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</w:tcPr>
          <w:p w14:paraId="07F8CA49" w14:textId="77777777" w:rsidR="00771247" w:rsidRDefault="00771247" w:rsidP="00EA2ED9">
            <w:pPr>
              <w:widowControl/>
              <w:spacing w:line="480" w:lineRule="auto"/>
              <w:rPr>
                <w:rFonts w:ascii="Times New Roman" w:hAnsi="Times New Roman" w:cs="Times New Roman"/>
                <w:szCs w:val="24"/>
                <w:lang w:val="en-GB"/>
              </w:rPr>
            </w:pP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0.25</w:t>
            </w:r>
            <w:r w:rsidRPr="007B5EC3">
              <w:rPr>
                <w:rFonts w:ascii="Times New Roman" w:hAnsi="Times New Roman" w:cs="Times New Roman"/>
                <w:szCs w:val="24"/>
                <w:lang w:val="en-GB"/>
              </w:rPr>
              <w:t>±</w:t>
            </w:r>
            <w:r w:rsidRPr="00D93CD2">
              <w:rPr>
                <w:rFonts w:ascii="Times New Roman" w:hAnsi="Times New Roman" w:cs="Times New Roman"/>
                <w:szCs w:val="24"/>
                <w:lang w:val="en-GB"/>
              </w:rPr>
              <w:t>0.46</w:t>
            </w:r>
            <w:r w:rsidRPr="00B6263C">
              <w:rPr>
                <w:rFonts w:ascii="Times New Roman" w:hAnsi="Times New Roman" w:cs="Times New Roman" w:hint="eastAsia"/>
                <w:szCs w:val="21"/>
                <w:vertAlign w:val="superscript"/>
                <w:lang w:val="en-GB"/>
              </w:rPr>
              <w:t>***</w:t>
            </w:r>
          </w:p>
        </w:tc>
      </w:tr>
    </w:tbl>
    <w:p w14:paraId="01EBE1D1" w14:textId="77777777" w:rsidR="001C5D09" w:rsidRPr="00395B20" w:rsidRDefault="001C5D09" w:rsidP="001C5D09">
      <w:pPr>
        <w:widowControl/>
        <w:spacing w:line="480" w:lineRule="auto"/>
        <w:rPr>
          <w:rFonts w:ascii="Times New Roman" w:hAnsi="Times New Roman" w:cs="Times New Roman"/>
          <w:szCs w:val="24"/>
          <w:lang w:val="en-GB"/>
        </w:rPr>
      </w:pPr>
    </w:p>
    <w:p w14:paraId="5142C46D" w14:textId="77777777" w:rsidR="001C5D09" w:rsidRPr="00606D26" w:rsidRDefault="001C5D09" w:rsidP="001C5D09">
      <w:pPr>
        <w:widowControl/>
        <w:rPr>
          <w:rFonts w:ascii="Times New Roman" w:hAnsi="Times New Roman" w:cs="Times New Roman"/>
          <w:szCs w:val="21"/>
          <w:lang w:val="en-GB"/>
        </w:rPr>
      </w:pPr>
      <w:r w:rsidRPr="00606D26">
        <w:rPr>
          <w:rFonts w:ascii="Times New Roman" w:hAnsi="Times New Roman" w:cs="Times New Roman"/>
          <w:szCs w:val="24"/>
          <w:vertAlign w:val="superscript"/>
          <w:lang w:val="en-GB"/>
        </w:rPr>
        <w:t>1</w:t>
      </w:r>
      <w:r w:rsidRPr="00606D26">
        <w:rPr>
          <w:rFonts w:ascii="Times New Roman" w:hAnsi="Times New Roman" w:cs="Times New Roman"/>
          <w:szCs w:val="21"/>
          <w:lang w:val="en-GB"/>
        </w:rPr>
        <w:t>Means±SD are shown</w:t>
      </w:r>
      <w:r>
        <w:rPr>
          <w:rFonts w:ascii="Times New Roman" w:hAnsi="Times New Roman" w:cs="Times New Roman"/>
          <w:szCs w:val="21"/>
          <w:lang w:val="en-GB"/>
        </w:rPr>
        <w:t xml:space="preserve"> </w:t>
      </w:r>
      <w:r w:rsidRPr="00606D26">
        <w:rPr>
          <w:rFonts w:ascii="Times New Roman" w:hAnsi="Times New Roman" w:cs="Times New Roman"/>
          <w:szCs w:val="21"/>
          <w:lang w:val="en-GB"/>
        </w:rPr>
        <w:t>(* P &lt; 0.05</w:t>
      </w:r>
      <w:r>
        <w:rPr>
          <w:rFonts w:ascii="Times New Roman" w:hAnsi="Times New Roman" w:cs="Times New Roman"/>
          <w:szCs w:val="21"/>
          <w:lang w:val="en-GB"/>
        </w:rPr>
        <w:t xml:space="preserve"> vs MCD diet, **P</w:t>
      </w:r>
      <w:r w:rsidRPr="00606D26">
        <w:rPr>
          <w:rFonts w:ascii="Times New Roman" w:hAnsi="Times New Roman" w:cs="Times New Roman"/>
          <w:szCs w:val="21"/>
          <w:lang w:val="en-GB"/>
        </w:rPr>
        <w:t>&lt; 0.0</w:t>
      </w:r>
      <w:r>
        <w:rPr>
          <w:rFonts w:ascii="Times New Roman" w:hAnsi="Times New Roman" w:cs="Times New Roman"/>
          <w:szCs w:val="21"/>
          <w:lang w:val="en-GB"/>
        </w:rPr>
        <w:t>1</w:t>
      </w:r>
      <w:r w:rsidRPr="008B09A2">
        <w:rPr>
          <w:rFonts w:ascii="Times New Roman" w:hAnsi="Times New Roman" w:cs="Times New Roman"/>
          <w:szCs w:val="21"/>
          <w:lang w:val="en-GB"/>
        </w:rPr>
        <w:t xml:space="preserve"> </w:t>
      </w:r>
      <w:r>
        <w:rPr>
          <w:rFonts w:ascii="Times New Roman" w:hAnsi="Times New Roman" w:cs="Times New Roman"/>
          <w:szCs w:val="21"/>
          <w:lang w:val="en-GB"/>
        </w:rPr>
        <w:t>MCD diet,</w:t>
      </w:r>
      <w:r w:rsidRPr="00731364">
        <w:rPr>
          <w:rFonts w:ascii="Times New Roman" w:hAnsi="Times New Roman" w:cs="Times New Roman"/>
          <w:szCs w:val="21"/>
          <w:lang w:val="en-GB"/>
        </w:rPr>
        <w:t xml:space="preserve"> </w:t>
      </w:r>
      <w:r>
        <w:rPr>
          <w:rFonts w:ascii="Times New Roman" w:hAnsi="Times New Roman" w:cs="Times New Roman"/>
          <w:szCs w:val="21"/>
          <w:lang w:val="en-GB"/>
        </w:rPr>
        <w:t>***P</w:t>
      </w:r>
      <w:r w:rsidRPr="00606D26">
        <w:rPr>
          <w:rFonts w:ascii="Times New Roman" w:hAnsi="Times New Roman" w:cs="Times New Roman"/>
          <w:szCs w:val="21"/>
          <w:lang w:val="en-GB"/>
        </w:rPr>
        <w:t>&lt; 0.0</w:t>
      </w:r>
      <w:r>
        <w:rPr>
          <w:rFonts w:ascii="Times New Roman" w:hAnsi="Times New Roman" w:cs="Times New Roman"/>
          <w:szCs w:val="21"/>
          <w:lang w:val="en-GB"/>
        </w:rPr>
        <w:t>01</w:t>
      </w:r>
      <w:r w:rsidRPr="008B09A2">
        <w:rPr>
          <w:rFonts w:ascii="Times New Roman" w:hAnsi="Times New Roman" w:cs="Times New Roman"/>
          <w:szCs w:val="21"/>
          <w:lang w:val="en-GB"/>
        </w:rPr>
        <w:t xml:space="preserve"> </w:t>
      </w:r>
      <w:r>
        <w:rPr>
          <w:rFonts w:ascii="Times New Roman" w:hAnsi="Times New Roman" w:cs="Times New Roman"/>
          <w:szCs w:val="21"/>
          <w:lang w:val="en-GB"/>
        </w:rPr>
        <w:t xml:space="preserve">MCD diet, </w:t>
      </w:r>
      <w:r w:rsidRPr="00B6263C">
        <w:rPr>
          <w:rFonts w:ascii="Times New Roman" w:hAnsi="Times New Roman" w:cs="Times New Roman" w:hint="eastAsia"/>
          <w:szCs w:val="21"/>
          <w:vertAlign w:val="superscript"/>
          <w:lang w:val="en-GB"/>
        </w:rPr>
        <w:t>###</w:t>
      </w:r>
      <w:r w:rsidRPr="008B09A2">
        <w:rPr>
          <w:rFonts w:ascii="Times New Roman" w:hAnsi="Times New Roman" w:cs="Times New Roman"/>
          <w:szCs w:val="21"/>
          <w:lang w:val="en-GB"/>
        </w:rPr>
        <w:t xml:space="preserve"> </w:t>
      </w:r>
      <w:r>
        <w:rPr>
          <w:rFonts w:ascii="Times New Roman" w:hAnsi="Times New Roman" w:cs="Times New Roman"/>
          <w:szCs w:val="21"/>
          <w:lang w:val="en-GB"/>
        </w:rPr>
        <w:t>P</w:t>
      </w:r>
      <w:r w:rsidRPr="00606D26">
        <w:rPr>
          <w:rFonts w:ascii="Times New Roman" w:hAnsi="Times New Roman" w:cs="Times New Roman"/>
          <w:szCs w:val="21"/>
          <w:lang w:val="en-GB"/>
        </w:rPr>
        <w:t>&lt; 0.0</w:t>
      </w:r>
      <w:r>
        <w:rPr>
          <w:rFonts w:ascii="Times New Roman" w:hAnsi="Times New Roman" w:cs="Times New Roman"/>
          <w:szCs w:val="21"/>
          <w:lang w:val="en-GB"/>
        </w:rPr>
        <w:t xml:space="preserve">01 </w:t>
      </w:r>
      <w:r>
        <w:rPr>
          <w:rFonts w:ascii="Times New Roman" w:hAnsi="Times New Roman" w:cs="Times New Roman" w:hint="eastAsia"/>
          <w:szCs w:val="21"/>
          <w:lang w:val="en-GB"/>
        </w:rPr>
        <w:t>vs</w:t>
      </w:r>
      <w:r>
        <w:rPr>
          <w:rFonts w:ascii="Times New Roman" w:hAnsi="Times New Roman" w:cs="Times New Roman"/>
          <w:szCs w:val="21"/>
          <w:lang w:val="en-GB"/>
        </w:rPr>
        <w:t xml:space="preserve"> MCS diet</w:t>
      </w:r>
      <w:r w:rsidRPr="00606D26">
        <w:rPr>
          <w:rFonts w:ascii="Times New Roman" w:hAnsi="Times New Roman" w:cs="Times New Roman"/>
          <w:szCs w:val="21"/>
          <w:lang w:val="en-GB"/>
        </w:rPr>
        <w:t>)</w:t>
      </w:r>
    </w:p>
    <w:p w14:paraId="0976579B" w14:textId="77777777" w:rsidR="001C5D09" w:rsidRDefault="001C5D09" w:rsidP="001C5D09">
      <w:pPr>
        <w:widowControl/>
        <w:rPr>
          <w:rFonts w:ascii="Times New Roman" w:hAnsi="Times New Roman" w:cs="Times New Roman"/>
          <w:szCs w:val="21"/>
          <w:lang w:val="en-GB"/>
        </w:rPr>
      </w:pPr>
      <w:r w:rsidRPr="00606D26">
        <w:rPr>
          <w:rFonts w:ascii="Times New Roman" w:hAnsi="Times New Roman" w:cs="Times New Roman"/>
          <w:szCs w:val="24"/>
          <w:vertAlign w:val="superscript"/>
          <w:lang w:val="en-GB"/>
        </w:rPr>
        <w:t>2</w:t>
      </w:r>
      <w:r w:rsidRPr="00606D26">
        <w:rPr>
          <w:rFonts w:ascii="Times New Roman" w:hAnsi="Times New Roman" w:cs="Times New Roman"/>
          <w:szCs w:val="21"/>
          <w:lang w:val="en-GB"/>
        </w:rPr>
        <w:t>These values are averaged from the grading score of steatosis, which was graded 0–</w:t>
      </w:r>
      <w:r>
        <w:rPr>
          <w:rFonts w:ascii="Times New Roman" w:hAnsi="Times New Roman" w:cs="Times New Roman"/>
          <w:szCs w:val="21"/>
          <w:lang w:val="en-GB"/>
        </w:rPr>
        <w:t xml:space="preserve">4 </w:t>
      </w:r>
      <w:r w:rsidRPr="00606D26">
        <w:rPr>
          <w:rFonts w:ascii="Times New Roman" w:hAnsi="Times New Roman" w:cs="Times New Roman"/>
          <w:szCs w:val="21"/>
          <w:lang w:val="en-GB"/>
        </w:rPr>
        <w:t>based on the average percent of fat-accumulated hepatocytes per field at ×</w:t>
      </w:r>
      <w:r>
        <w:rPr>
          <w:rFonts w:ascii="Times New Roman" w:hAnsi="Times New Roman" w:cs="Times New Roman"/>
          <w:szCs w:val="21"/>
          <w:lang w:val="en-GB"/>
        </w:rPr>
        <w:t>1</w:t>
      </w:r>
      <w:r w:rsidRPr="00606D26">
        <w:rPr>
          <w:rFonts w:ascii="Times New Roman" w:hAnsi="Times New Roman" w:cs="Times New Roman"/>
          <w:szCs w:val="21"/>
          <w:lang w:val="en-GB"/>
        </w:rPr>
        <w:t>00 magnification under H&amp;E staining (Grading 0 = &lt;5%, 1 = 5~25%, 2 = 26~50%, 3 = 51~75%, 4 = &gt;75%)</w:t>
      </w:r>
    </w:p>
    <w:p w14:paraId="1C0B7CCC" w14:textId="77777777" w:rsidR="001C5D09" w:rsidRDefault="001C5D09" w:rsidP="001C5D09">
      <w:pPr>
        <w:widowControl/>
        <w:rPr>
          <w:rFonts w:ascii="Times New Roman" w:hAnsi="Times New Roman" w:cs="Times New Roman"/>
          <w:szCs w:val="21"/>
          <w:lang w:val="en-GB"/>
        </w:rPr>
      </w:pPr>
      <w:r w:rsidRPr="00B6263C">
        <w:rPr>
          <w:rFonts w:ascii="Times New Roman" w:hAnsi="Times New Roman" w:cs="Times New Roman"/>
          <w:szCs w:val="21"/>
          <w:vertAlign w:val="superscript"/>
          <w:lang w:val="en-GB"/>
        </w:rPr>
        <w:lastRenderedPageBreak/>
        <w:t xml:space="preserve">3 </w:t>
      </w:r>
      <w:r w:rsidRPr="00A1522D">
        <w:rPr>
          <w:rFonts w:ascii="Times New Roman" w:hAnsi="Times New Roman" w:cs="Times New Roman"/>
          <w:szCs w:val="21"/>
          <w:lang w:val="en-GB"/>
        </w:rPr>
        <w:t>Overall assessment of all inflammatory foci</w:t>
      </w:r>
      <w:r>
        <w:rPr>
          <w:rFonts w:ascii="Times New Roman" w:hAnsi="Times New Roman" w:cs="Times New Roman"/>
          <w:szCs w:val="21"/>
          <w:lang w:val="en-GB"/>
        </w:rPr>
        <w:t xml:space="preserve"> per field at </w:t>
      </w:r>
      <w:r w:rsidRPr="00606D26">
        <w:rPr>
          <w:rFonts w:ascii="Times New Roman" w:hAnsi="Times New Roman" w:cs="Times New Roman"/>
          <w:szCs w:val="21"/>
          <w:lang w:val="en-GB"/>
        </w:rPr>
        <w:t>×</w:t>
      </w:r>
      <w:r>
        <w:rPr>
          <w:rFonts w:ascii="Times New Roman" w:hAnsi="Times New Roman" w:cs="Times New Roman"/>
          <w:szCs w:val="21"/>
          <w:lang w:val="en-GB"/>
        </w:rPr>
        <w:t xml:space="preserve">200 </w:t>
      </w:r>
      <w:r>
        <w:rPr>
          <w:rFonts w:ascii="Times New Roman" w:hAnsi="Times New Roman" w:cs="Times New Roman" w:hint="eastAsia"/>
          <w:szCs w:val="21"/>
          <w:lang w:val="en-GB"/>
        </w:rPr>
        <w:t>magnification</w:t>
      </w:r>
      <w:r>
        <w:rPr>
          <w:rFonts w:ascii="Times New Roman" w:hAnsi="Times New Roman" w:cs="Times New Roman"/>
          <w:szCs w:val="21"/>
          <w:lang w:val="en-GB"/>
        </w:rPr>
        <w:t xml:space="preserve"> under </w:t>
      </w:r>
      <w:r w:rsidRPr="00606D26">
        <w:rPr>
          <w:rFonts w:ascii="Times New Roman" w:hAnsi="Times New Roman" w:cs="Times New Roman"/>
          <w:szCs w:val="21"/>
          <w:lang w:val="en-GB"/>
        </w:rPr>
        <w:t>H&amp;E staining</w:t>
      </w:r>
      <w:r>
        <w:rPr>
          <w:rFonts w:ascii="Times New Roman" w:hAnsi="Times New Roman" w:cs="Times New Roman"/>
          <w:szCs w:val="21"/>
          <w:lang w:val="en-GB"/>
        </w:rPr>
        <w:t xml:space="preserve">, which was graded 0-3 </w:t>
      </w:r>
      <w:r w:rsidRPr="00606D26">
        <w:rPr>
          <w:rFonts w:ascii="Times New Roman" w:hAnsi="Times New Roman" w:cs="Times New Roman"/>
          <w:szCs w:val="21"/>
          <w:lang w:val="en-GB"/>
        </w:rPr>
        <w:t xml:space="preserve">(Grading 0 = </w:t>
      </w:r>
      <w:r>
        <w:rPr>
          <w:rFonts w:ascii="Times New Roman" w:hAnsi="Times New Roman" w:cs="Times New Roman"/>
          <w:szCs w:val="21"/>
          <w:lang w:val="en-GB"/>
        </w:rPr>
        <w:t>0</w:t>
      </w:r>
      <w:r w:rsidRPr="00606D26">
        <w:rPr>
          <w:rFonts w:ascii="Times New Roman" w:hAnsi="Times New Roman" w:cs="Times New Roman"/>
          <w:szCs w:val="21"/>
          <w:lang w:val="en-GB"/>
        </w:rPr>
        <w:t xml:space="preserve">, 1 = &lt; </w:t>
      </w:r>
      <w:r>
        <w:rPr>
          <w:rFonts w:ascii="Times New Roman" w:hAnsi="Times New Roman" w:cs="Times New Roman" w:hint="eastAsia"/>
          <w:szCs w:val="21"/>
          <w:lang w:val="en-GB"/>
        </w:rPr>
        <w:t>2</w:t>
      </w:r>
      <w:r w:rsidRPr="00606D26">
        <w:rPr>
          <w:rFonts w:ascii="Times New Roman" w:hAnsi="Times New Roman" w:cs="Times New Roman"/>
          <w:szCs w:val="21"/>
          <w:lang w:val="en-GB"/>
        </w:rPr>
        <w:t xml:space="preserve">, 2 = </w:t>
      </w:r>
      <w:r>
        <w:rPr>
          <w:rFonts w:ascii="Times New Roman" w:hAnsi="Times New Roman" w:cs="Times New Roman"/>
          <w:szCs w:val="21"/>
          <w:lang w:val="en-GB"/>
        </w:rPr>
        <w:t>2</w:t>
      </w:r>
      <w:r>
        <w:rPr>
          <w:rFonts w:ascii="Times New Roman" w:hAnsi="Times New Roman" w:cs="Times New Roman" w:hint="eastAsia"/>
          <w:szCs w:val="21"/>
          <w:lang w:val="en-GB"/>
        </w:rPr>
        <w:t>-</w:t>
      </w:r>
      <w:r>
        <w:rPr>
          <w:rFonts w:ascii="Times New Roman" w:hAnsi="Times New Roman" w:cs="Times New Roman"/>
          <w:szCs w:val="21"/>
          <w:lang w:val="en-GB"/>
        </w:rPr>
        <w:t>4</w:t>
      </w:r>
      <w:r>
        <w:rPr>
          <w:rFonts w:ascii="Times New Roman" w:hAnsi="Times New Roman" w:cs="Times New Roman" w:hint="eastAsia"/>
          <w:szCs w:val="21"/>
          <w:lang w:val="en-GB"/>
        </w:rPr>
        <w:t>,</w:t>
      </w:r>
      <w:r w:rsidRPr="00606D26">
        <w:rPr>
          <w:rFonts w:ascii="Times New Roman" w:hAnsi="Times New Roman" w:cs="Times New Roman"/>
          <w:szCs w:val="21"/>
          <w:lang w:val="en-GB"/>
        </w:rPr>
        <w:t xml:space="preserve"> 3 =&gt;</w:t>
      </w:r>
      <w:r>
        <w:rPr>
          <w:rFonts w:ascii="Times New Roman" w:hAnsi="Times New Roman" w:cs="Times New Roman"/>
          <w:szCs w:val="21"/>
          <w:lang w:val="en-GB"/>
        </w:rPr>
        <w:t>4</w:t>
      </w:r>
      <w:r w:rsidRPr="00606D26">
        <w:rPr>
          <w:rFonts w:ascii="Times New Roman" w:hAnsi="Times New Roman" w:cs="Times New Roman"/>
          <w:szCs w:val="21"/>
          <w:lang w:val="en-GB"/>
        </w:rPr>
        <w:t>)</w:t>
      </w:r>
    </w:p>
    <w:p w14:paraId="49B49B77" w14:textId="7A605150" w:rsidR="00771247" w:rsidRDefault="00771247">
      <w:pPr>
        <w:rPr>
          <w:lang w:val="en-GB"/>
        </w:rPr>
      </w:pPr>
    </w:p>
    <w:p w14:paraId="5C1C6F5C" w14:textId="49E8FBA8" w:rsidR="0059293E" w:rsidRDefault="0059293E">
      <w:pPr>
        <w:rPr>
          <w:lang w:val="en-GB"/>
        </w:rPr>
      </w:pPr>
    </w:p>
    <w:p w14:paraId="0A0B30B4" w14:textId="6A58269B" w:rsidR="0059293E" w:rsidRDefault="0059293E">
      <w:pPr>
        <w:rPr>
          <w:lang w:val="en-GB"/>
        </w:rPr>
      </w:pPr>
    </w:p>
    <w:p w14:paraId="62529194" w14:textId="7F4CF812" w:rsidR="008F3CB3" w:rsidRPr="008F3CB3" w:rsidRDefault="008F3CB3" w:rsidP="008F3CB3">
      <w:pPr>
        <w:widowControl/>
        <w:spacing w:line="480" w:lineRule="auto"/>
        <w:rPr>
          <w:rFonts w:ascii="Times New Roman" w:eastAsia="宋体" w:hAnsi="Times New Roman" w:cs="Times New Roman"/>
          <w:b/>
          <w:bCs/>
          <w:iCs/>
          <w:sz w:val="24"/>
          <w:szCs w:val="24"/>
          <w:lang w:val="en-GB"/>
        </w:rPr>
      </w:pPr>
      <w:r w:rsidRPr="008F3CB3">
        <w:rPr>
          <w:rFonts w:ascii="Times New Roman" w:eastAsia="宋体" w:hAnsi="Times New Roman" w:cs="Times New Roman" w:hint="eastAsia"/>
          <w:b/>
          <w:bCs/>
          <w:iCs/>
          <w:sz w:val="24"/>
          <w:szCs w:val="24"/>
          <w:lang w:val="en-GB"/>
        </w:rPr>
        <w:t>T</w:t>
      </w:r>
      <w:r w:rsidRPr="008F3CB3">
        <w:rPr>
          <w:rFonts w:ascii="Times New Roman" w:eastAsia="宋体" w:hAnsi="Times New Roman" w:cs="Times New Roman"/>
          <w:b/>
          <w:bCs/>
          <w:iCs/>
          <w:sz w:val="24"/>
          <w:szCs w:val="24"/>
          <w:lang w:val="en-GB"/>
        </w:rPr>
        <w:t xml:space="preserve">able </w:t>
      </w:r>
      <w:r w:rsidR="001F5B32">
        <w:rPr>
          <w:rFonts w:ascii="Times New Roman" w:eastAsia="宋体" w:hAnsi="Times New Roman" w:cs="Times New Roman"/>
          <w:b/>
          <w:bCs/>
          <w:iCs/>
          <w:sz w:val="24"/>
          <w:szCs w:val="24"/>
          <w:lang w:val="en-GB"/>
        </w:rPr>
        <w:t>3</w:t>
      </w:r>
      <w:bookmarkStart w:id="1" w:name="_GoBack"/>
      <w:bookmarkEnd w:id="1"/>
      <w:r w:rsidRPr="008F3CB3">
        <w:rPr>
          <w:rFonts w:ascii="Times New Roman" w:eastAsia="宋体" w:hAnsi="Times New Roman" w:cs="Times New Roman"/>
          <w:b/>
          <w:bCs/>
          <w:iCs/>
          <w:sz w:val="24"/>
          <w:szCs w:val="24"/>
          <w:lang w:val="en-GB"/>
        </w:rPr>
        <w:t xml:space="preserve"> </w:t>
      </w:r>
      <w:r w:rsidRPr="008F3CB3">
        <w:rPr>
          <w:rFonts w:ascii="Times New Roman" w:eastAsia="宋体" w:hAnsi="Times New Roman" w:cs="Times New Roman"/>
          <w:iCs/>
          <w:sz w:val="24"/>
          <w:szCs w:val="24"/>
          <w:lang w:val="en-GB"/>
        </w:rPr>
        <w:t>Positive or tentative identification of QSHY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822"/>
        <w:gridCol w:w="881"/>
        <w:gridCol w:w="728"/>
        <w:gridCol w:w="1925"/>
        <w:gridCol w:w="984"/>
        <w:gridCol w:w="2363"/>
      </w:tblGrid>
      <w:tr w:rsidR="008F3CB3" w:rsidRPr="008F3CB3" w14:paraId="4547D555" w14:textId="77777777" w:rsidTr="00EA2ED9">
        <w:trPr>
          <w:trHeight w:val="300"/>
        </w:trPr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4A7CD7C" w14:textId="77777777" w:rsidR="008F3CB3" w:rsidRPr="008F3CB3" w:rsidRDefault="008F3CB3" w:rsidP="008F3CB3">
            <w:pPr>
              <w:widowControl/>
              <w:spacing w:line="200" w:lineRule="exact"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Peak No.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482C50C" w14:textId="77777777" w:rsidR="008F3CB3" w:rsidRPr="008F3CB3" w:rsidRDefault="008F3CB3" w:rsidP="008F3CB3">
            <w:pPr>
              <w:widowControl/>
              <w:spacing w:line="200" w:lineRule="exact"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Retention time (min)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7CE1D46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m/z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945DDF3" w14:textId="77777777" w:rsidR="008F3CB3" w:rsidRPr="008F3CB3" w:rsidRDefault="008F3CB3" w:rsidP="008F3CB3">
            <w:pPr>
              <w:widowControl/>
              <w:spacing w:line="200" w:lineRule="exact"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Positive mode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8606CB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MS/MS fragments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638C171" w14:textId="77777777" w:rsidR="008F3CB3" w:rsidRPr="008F3CB3" w:rsidRDefault="008F3CB3" w:rsidP="008F3CB3">
            <w:pPr>
              <w:widowControl/>
              <w:spacing w:line="200" w:lineRule="exact"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Molecular formula</w:t>
            </w: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A61CEC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Structural identification</w:t>
            </w:r>
          </w:p>
        </w:tc>
      </w:tr>
      <w:tr w:rsidR="008F3CB3" w:rsidRPr="008F3CB3" w14:paraId="325D930F" w14:textId="77777777" w:rsidTr="00EA2ED9">
        <w:trPr>
          <w:trHeight w:val="290"/>
        </w:trPr>
        <w:tc>
          <w:tcPr>
            <w:tcW w:w="615" w:type="dxa"/>
            <w:tcBorders>
              <w:top w:val="single" w:sz="4" w:space="0" w:color="auto"/>
            </w:tcBorders>
            <w:noWrap/>
            <w:hideMark/>
          </w:tcPr>
          <w:p w14:paraId="6FCFFA90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</w:tcBorders>
            <w:noWrap/>
            <w:hideMark/>
          </w:tcPr>
          <w:p w14:paraId="18CC5A9B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3.377</w:t>
            </w:r>
          </w:p>
        </w:tc>
        <w:tc>
          <w:tcPr>
            <w:tcW w:w="902" w:type="dxa"/>
            <w:tcBorders>
              <w:top w:val="single" w:sz="4" w:space="0" w:color="auto"/>
            </w:tcBorders>
            <w:noWrap/>
            <w:hideMark/>
          </w:tcPr>
          <w:p w14:paraId="72BC9C2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355.1027</w:t>
            </w:r>
          </w:p>
        </w:tc>
        <w:tc>
          <w:tcPr>
            <w:tcW w:w="726" w:type="dxa"/>
            <w:tcBorders>
              <w:top w:val="single" w:sz="4" w:space="0" w:color="auto"/>
            </w:tcBorders>
            <w:noWrap/>
            <w:hideMark/>
          </w:tcPr>
          <w:p w14:paraId="48C0B9E6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noWrap/>
            <w:hideMark/>
          </w:tcPr>
          <w:p w14:paraId="24A88C1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163.0325</w:t>
            </w:r>
          </w:p>
        </w:tc>
        <w:tc>
          <w:tcPr>
            <w:tcW w:w="980" w:type="dxa"/>
            <w:tcBorders>
              <w:top w:val="single" w:sz="4" w:space="0" w:color="auto"/>
            </w:tcBorders>
            <w:noWrap/>
            <w:hideMark/>
          </w:tcPr>
          <w:p w14:paraId="71131888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C16H18O9</w:t>
            </w:r>
          </w:p>
        </w:tc>
        <w:tc>
          <w:tcPr>
            <w:tcW w:w="2431" w:type="dxa"/>
            <w:tcBorders>
              <w:top w:val="single" w:sz="4" w:space="0" w:color="auto"/>
            </w:tcBorders>
            <w:noWrap/>
            <w:hideMark/>
          </w:tcPr>
          <w:p w14:paraId="04A112D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Heriguard</w:t>
            </w:r>
          </w:p>
        </w:tc>
      </w:tr>
      <w:tr w:rsidR="008F3CB3" w:rsidRPr="008F3CB3" w14:paraId="2D092799" w14:textId="77777777" w:rsidTr="00EA2ED9">
        <w:trPr>
          <w:trHeight w:val="290"/>
        </w:trPr>
        <w:tc>
          <w:tcPr>
            <w:tcW w:w="615" w:type="dxa"/>
            <w:noWrap/>
            <w:hideMark/>
          </w:tcPr>
          <w:p w14:paraId="4ADF7A12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</w:t>
            </w:r>
          </w:p>
        </w:tc>
        <w:tc>
          <w:tcPr>
            <w:tcW w:w="819" w:type="dxa"/>
            <w:noWrap/>
            <w:hideMark/>
          </w:tcPr>
          <w:p w14:paraId="7A5AD349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4.014</w:t>
            </w:r>
          </w:p>
        </w:tc>
        <w:tc>
          <w:tcPr>
            <w:tcW w:w="902" w:type="dxa"/>
            <w:noWrap/>
            <w:hideMark/>
          </w:tcPr>
          <w:p w14:paraId="0968940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551.2018</w:t>
            </w:r>
          </w:p>
        </w:tc>
        <w:tc>
          <w:tcPr>
            <w:tcW w:w="726" w:type="dxa"/>
            <w:noWrap/>
            <w:hideMark/>
          </w:tcPr>
          <w:p w14:paraId="0C048C5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2589BD3B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249.0669,209.0750,149.0571</w:t>
            </w:r>
          </w:p>
        </w:tc>
        <w:tc>
          <w:tcPr>
            <w:tcW w:w="980" w:type="dxa"/>
            <w:noWrap/>
            <w:hideMark/>
          </w:tcPr>
          <w:p w14:paraId="302D340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C23H34O15</w:t>
            </w:r>
          </w:p>
        </w:tc>
        <w:tc>
          <w:tcPr>
            <w:tcW w:w="2431" w:type="dxa"/>
            <w:noWrap/>
            <w:hideMark/>
          </w:tcPr>
          <w:p w14:paraId="5133030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Genipin 1-gentiobioside</w:t>
            </w:r>
          </w:p>
        </w:tc>
      </w:tr>
      <w:tr w:rsidR="008F3CB3" w:rsidRPr="008F3CB3" w14:paraId="3732726B" w14:textId="77777777" w:rsidTr="00EA2ED9">
        <w:trPr>
          <w:trHeight w:val="290"/>
        </w:trPr>
        <w:tc>
          <w:tcPr>
            <w:tcW w:w="615" w:type="dxa"/>
            <w:noWrap/>
            <w:hideMark/>
          </w:tcPr>
          <w:p w14:paraId="5340E78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3</w:t>
            </w:r>
          </w:p>
        </w:tc>
        <w:tc>
          <w:tcPr>
            <w:tcW w:w="819" w:type="dxa"/>
            <w:noWrap/>
            <w:hideMark/>
          </w:tcPr>
          <w:p w14:paraId="7C001DA8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4.814</w:t>
            </w:r>
          </w:p>
        </w:tc>
        <w:tc>
          <w:tcPr>
            <w:tcW w:w="902" w:type="dxa"/>
            <w:noWrap/>
            <w:hideMark/>
          </w:tcPr>
          <w:p w14:paraId="2B7EA58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389.1412</w:t>
            </w:r>
          </w:p>
        </w:tc>
        <w:tc>
          <w:tcPr>
            <w:tcW w:w="726" w:type="dxa"/>
            <w:noWrap/>
            <w:hideMark/>
          </w:tcPr>
          <w:p w14:paraId="34A0EA4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1C49B05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209.0750,149.0571</w:t>
            </w:r>
          </w:p>
        </w:tc>
        <w:tc>
          <w:tcPr>
            <w:tcW w:w="980" w:type="dxa"/>
            <w:noWrap/>
            <w:hideMark/>
          </w:tcPr>
          <w:p w14:paraId="51FFCD8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C17H24O10</w:t>
            </w:r>
          </w:p>
        </w:tc>
        <w:tc>
          <w:tcPr>
            <w:tcW w:w="2431" w:type="dxa"/>
            <w:noWrap/>
            <w:hideMark/>
          </w:tcPr>
          <w:p w14:paraId="5D7D9E65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Geniposide</w:t>
            </w:r>
          </w:p>
        </w:tc>
      </w:tr>
      <w:tr w:rsidR="008F3CB3" w:rsidRPr="008F3CB3" w14:paraId="0E16A90B" w14:textId="77777777" w:rsidTr="00EA2ED9">
        <w:trPr>
          <w:trHeight w:val="290"/>
        </w:trPr>
        <w:tc>
          <w:tcPr>
            <w:tcW w:w="615" w:type="dxa"/>
            <w:noWrap/>
            <w:hideMark/>
          </w:tcPr>
          <w:p w14:paraId="255C31AA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</w:t>
            </w:r>
          </w:p>
        </w:tc>
        <w:tc>
          <w:tcPr>
            <w:tcW w:w="819" w:type="dxa"/>
            <w:noWrap/>
            <w:hideMark/>
          </w:tcPr>
          <w:p w14:paraId="5CEA0279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6.454</w:t>
            </w:r>
          </w:p>
        </w:tc>
        <w:tc>
          <w:tcPr>
            <w:tcW w:w="902" w:type="dxa"/>
            <w:noWrap/>
            <w:hideMark/>
          </w:tcPr>
          <w:p w14:paraId="186DD33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391.1325</w:t>
            </w:r>
          </w:p>
        </w:tc>
        <w:tc>
          <w:tcPr>
            <w:tcW w:w="726" w:type="dxa"/>
            <w:noWrap/>
            <w:hideMark/>
          </w:tcPr>
          <w:p w14:paraId="484DD1F5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6C7C7513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229.0827,207.0604</w:t>
            </w:r>
          </w:p>
        </w:tc>
        <w:tc>
          <w:tcPr>
            <w:tcW w:w="980" w:type="dxa"/>
            <w:noWrap/>
            <w:hideMark/>
          </w:tcPr>
          <w:p w14:paraId="7DA44845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C20H22O8</w:t>
            </w:r>
          </w:p>
        </w:tc>
        <w:tc>
          <w:tcPr>
            <w:tcW w:w="2431" w:type="dxa"/>
            <w:noWrap/>
            <w:hideMark/>
          </w:tcPr>
          <w:p w14:paraId="22756E56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Polydatin</w:t>
            </w:r>
          </w:p>
        </w:tc>
      </w:tr>
      <w:tr w:rsidR="008F3CB3" w:rsidRPr="008F3CB3" w14:paraId="0B598277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165FCFA2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5</w:t>
            </w:r>
          </w:p>
        </w:tc>
        <w:tc>
          <w:tcPr>
            <w:tcW w:w="819" w:type="dxa"/>
            <w:noWrap/>
            <w:hideMark/>
          </w:tcPr>
          <w:p w14:paraId="74AD3C03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8.192</w:t>
            </w:r>
          </w:p>
        </w:tc>
        <w:tc>
          <w:tcPr>
            <w:tcW w:w="902" w:type="dxa"/>
            <w:noWrap/>
            <w:hideMark/>
          </w:tcPr>
          <w:p w14:paraId="34E427D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499.1188</w:t>
            </w:r>
          </w:p>
        </w:tc>
        <w:tc>
          <w:tcPr>
            <w:tcW w:w="726" w:type="dxa"/>
            <w:noWrap/>
            <w:hideMark/>
          </w:tcPr>
          <w:p w14:paraId="2FD93A8C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3BA7E5BA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369.1129,207.0604</w:t>
            </w:r>
          </w:p>
        </w:tc>
        <w:tc>
          <w:tcPr>
            <w:tcW w:w="980" w:type="dxa"/>
            <w:noWrap/>
            <w:hideMark/>
          </w:tcPr>
          <w:p w14:paraId="3324D462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C28H34O8</w:t>
            </w:r>
          </w:p>
        </w:tc>
        <w:tc>
          <w:tcPr>
            <w:tcW w:w="2431" w:type="dxa"/>
            <w:noWrap/>
            <w:hideMark/>
          </w:tcPr>
          <w:p w14:paraId="26F475D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Uliginosin B</w:t>
            </w:r>
          </w:p>
        </w:tc>
      </w:tr>
      <w:tr w:rsidR="008F3CB3" w:rsidRPr="008F3CB3" w14:paraId="19A8E31A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03EEBC0B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6</w:t>
            </w:r>
          </w:p>
        </w:tc>
        <w:tc>
          <w:tcPr>
            <w:tcW w:w="819" w:type="dxa"/>
            <w:noWrap/>
            <w:hideMark/>
          </w:tcPr>
          <w:p w14:paraId="78B096E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8.277</w:t>
            </w:r>
          </w:p>
        </w:tc>
        <w:tc>
          <w:tcPr>
            <w:tcW w:w="902" w:type="dxa"/>
            <w:noWrap/>
            <w:hideMark/>
          </w:tcPr>
          <w:p w14:paraId="299B3DB8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603.165</w:t>
            </w:r>
          </w:p>
        </w:tc>
        <w:tc>
          <w:tcPr>
            <w:tcW w:w="726" w:type="dxa"/>
            <w:noWrap/>
            <w:hideMark/>
          </w:tcPr>
          <w:p w14:paraId="439B8F1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41CD37A0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588.4108</w:t>
            </w:r>
          </w:p>
        </w:tc>
        <w:tc>
          <w:tcPr>
            <w:tcW w:w="980" w:type="dxa"/>
            <w:noWrap/>
            <w:hideMark/>
          </w:tcPr>
          <w:p w14:paraId="78DBDFE5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C36H42O8</w:t>
            </w:r>
          </w:p>
        </w:tc>
        <w:tc>
          <w:tcPr>
            <w:tcW w:w="2431" w:type="dxa"/>
            <w:noWrap/>
            <w:hideMark/>
          </w:tcPr>
          <w:p w14:paraId="26294E2D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Sarothralin G</w:t>
            </w:r>
          </w:p>
        </w:tc>
      </w:tr>
      <w:tr w:rsidR="008F3CB3" w:rsidRPr="008F3CB3" w14:paraId="6BA27970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7F1D0C3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7</w:t>
            </w:r>
          </w:p>
        </w:tc>
        <w:tc>
          <w:tcPr>
            <w:tcW w:w="819" w:type="dxa"/>
            <w:noWrap/>
            <w:hideMark/>
          </w:tcPr>
          <w:p w14:paraId="186BC8B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8.872</w:t>
            </w:r>
          </w:p>
        </w:tc>
        <w:tc>
          <w:tcPr>
            <w:tcW w:w="902" w:type="dxa"/>
            <w:noWrap/>
            <w:hideMark/>
          </w:tcPr>
          <w:p w14:paraId="7A01049A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449.102</w:t>
            </w:r>
          </w:p>
        </w:tc>
        <w:tc>
          <w:tcPr>
            <w:tcW w:w="726" w:type="dxa"/>
            <w:noWrap/>
            <w:hideMark/>
          </w:tcPr>
          <w:p w14:paraId="141A7126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5573732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303.0477</w:t>
            </w:r>
          </w:p>
        </w:tc>
        <w:tc>
          <w:tcPr>
            <w:tcW w:w="980" w:type="dxa"/>
            <w:noWrap/>
            <w:hideMark/>
          </w:tcPr>
          <w:p w14:paraId="4916844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C21H20O11</w:t>
            </w:r>
          </w:p>
        </w:tc>
        <w:tc>
          <w:tcPr>
            <w:tcW w:w="2431" w:type="dxa"/>
            <w:noWrap/>
            <w:hideMark/>
          </w:tcPr>
          <w:p w14:paraId="7FDD661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Quercetin-7-O-rhamnoside</w:t>
            </w:r>
          </w:p>
        </w:tc>
      </w:tr>
      <w:tr w:rsidR="008F3CB3" w:rsidRPr="008F3CB3" w14:paraId="2F08BFB8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5319ABE8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8</w:t>
            </w:r>
          </w:p>
        </w:tc>
        <w:tc>
          <w:tcPr>
            <w:tcW w:w="819" w:type="dxa"/>
            <w:noWrap/>
            <w:hideMark/>
          </w:tcPr>
          <w:p w14:paraId="1AE4C49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9.317</w:t>
            </w:r>
          </w:p>
        </w:tc>
        <w:tc>
          <w:tcPr>
            <w:tcW w:w="902" w:type="dxa"/>
            <w:noWrap/>
            <w:hideMark/>
          </w:tcPr>
          <w:p w14:paraId="55579300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411.1156</w:t>
            </w:r>
          </w:p>
        </w:tc>
        <w:tc>
          <w:tcPr>
            <w:tcW w:w="726" w:type="dxa"/>
            <w:noWrap/>
            <w:hideMark/>
          </w:tcPr>
          <w:p w14:paraId="1BAF4A48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2EC1797C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229.0827,163.0325</w:t>
            </w:r>
          </w:p>
        </w:tc>
        <w:tc>
          <w:tcPr>
            <w:tcW w:w="980" w:type="dxa"/>
            <w:noWrap/>
            <w:hideMark/>
          </w:tcPr>
          <w:p w14:paraId="4F5E4EE8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C29H48O</w:t>
            </w:r>
          </w:p>
        </w:tc>
        <w:tc>
          <w:tcPr>
            <w:tcW w:w="2431" w:type="dxa"/>
            <w:noWrap/>
            <w:hideMark/>
          </w:tcPr>
          <w:p w14:paraId="7005F158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Stigmasterol</w:t>
            </w:r>
          </w:p>
        </w:tc>
      </w:tr>
      <w:tr w:rsidR="008F3CB3" w:rsidRPr="008F3CB3" w14:paraId="0871AF8E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7DAFCE55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9</w:t>
            </w:r>
          </w:p>
        </w:tc>
        <w:tc>
          <w:tcPr>
            <w:tcW w:w="819" w:type="dxa"/>
            <w:noWrap/>
            <w:hideMark/>
          </w:tcPr>
          <w:p w14:paraId="5C8B8093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9.666</w:t>
            </w:r>
          </w:p>
        </w:tc>
        <w:tc>
          <w:tcPr>
            <w:tcW w:w="902" w:type="dxa"/>
            <w:noWrap/>
            <w:hideMark/>
          </w:tcPr>
          <w:p w14:paraId="6ED05E3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679.5173</w:t>
            </w:r>
          </w:p>
        </w:tc>
        <w:tc>
          <w:tcPr>
            <w:tcW w:w="726" w:type="dxa"/>
            <w:noWrap/>
            <w:hideMark/>
          </w:tcPr>
          <w:p w14:paraId="4ABC5E5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377D2114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340.2598</w:t>
            </w:r>
          </w:p>
        </w:tc>
        <w:tc>
          <w:tcPr>
            <w:tcW w:w="980" w:type="dxa"/>
            <w:noWrap/>
            <w:hideMark/>
          </w:tcPr>
          <w:p w14:paraId="566AC971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</w:p>
        </w:tc>
        <w:tc>
          <w:tcPr>
            <w:tcW w:w="2431" w:type="dxa"/>
            <w:noWrap/>
            <w:hideMark/>
          </w:tcPr>
          <w:p w14:paraId="59BED156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Unknown</w:t>
            </w:r>
          </w:p>
        </w:tc>
      </w:tr>
      <w:tr w:rsidR="008F3CB3" w:rsidRPr="008F3CB3" w14:paraId="43D2FADF" w14:textId="77777777" w:rsidTr="00EA2ED9">
        <w:trPr>
          <w:trHeight w:val="290"/>
        </w:trPr>
        <w:tc>
          <w:tcPr>
            <w:tcW w:w="615" w:type="dxa"/>
            <w:noWrap/>
            <w:hideMark/>
          </w:tcPr>
          <w:p w14:paraId="0C688FDD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10</w:t>
            </w:r>
          </w:p>
        </w:tc>
        <w:tc>
          <w:tcPr>
            <w:tcW w:w="819" w:type="dxa"/>
            <w:noWrap/>
            <w:hideMark/>
          </w:tcPr>
          <w:p w14:paraId="2263CA62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9.866</w:t>
            </w:r>
          </w:p>
        </w:tc>
        <w:tc>
          <w:tcPr>
            <w:tcW w:w="902" w:type="dxa"/>
            <w:noWrap/>
            <w:hideMark/>
          </w:tcPr>
          <w:p w14:paraId="6957D4C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697.2432</w:t>
            </w:r>
          </w:p>
        </w:tc>
        <w:tc>
          <w:tcPr>
            <w:tcW w:w="726" w:type="dxa"/>
            <w:noWrap/>
            <w:hideMark/>
          </w:tcPr>
          <w:p w14:paraId="698C06C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3BECEA9E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471.1478,309.0950,147.0392</w:t>
            </w:r>
          </w:p>
        </w:tc>
        <w:tc>
          <w:tcPr>
            <w:tcW w:w="980" w:type="dxa"/>
            <w:noWrap/>
            <w:hideMark/>
          </w:tcPr>
          <w:p w14:paraId="0AF17F93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C32H40O17</w:t>
            </w:r>
          </w:p>
        </w:tc>
        <w:tc>
          <w:tcPr>
            <w:tcW w:w="2431" w:type="dxa"/>
            <w:noWrap/>
            <w:hideMark/>
          </w:tcPr>
          <w:p w14:paraId="6DB7EB83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6'-O-P-Coumaroylgenipin gentiobioside</w:t>
            </w:r>
          </w:p>
        </w:tc>
      </w:tr>
      <w:tr w:rsidR="008F3CB3" w:rsidRPr="008F3CB3" w14:paraId="7551A223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0FEF27A3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11</w:t>
            </w:r>
          </w:p>
        </w:tc>
        <w:tc>
          <w:tcPr>
            <w:tcW w:w="819" w:type="dxa"/>
            <w:noWrap/>
            <w:hideMark/>
          </w:tcPr>
          <w:p w14:paraId="64D05DE5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10.66</w:t>
            </w:r>
          </w:p>
        </w:tc>
        <w:tc>
          <w:tcPr>
            <w:tcW w:w="902" w:type="dxa"/>
            <w:noWrap/>
            <w:hideMark/>
          </w:tcPr>
          <w:p w14:paraId="28AF178C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792.5974</w:t>
            </w:r>
          </w:p>
        </w:tc>
        <w:tc>
          <w:tcPr>
            <w:tcW w:w="726" w:type="dxa"/>
            <w:noWrap/>
            <w:hideMark/>
          </w:tcPr>
          <w:p w14:paraId="60272B4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59B41F54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396.798</w:t>
            </w:r>
          </w:p>
        </w:tc>
        <w:tc>
          <w:tcPr>
            <w:tcW w:w="980" w:type="dxa"/>
            <w:noWrap/>
            <w:hideMark/>
          </w:tcPr>
          <w:p w14:paraId="6E22BFDD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</w:p>
        </w:tc>
        <w:tc>
          <w:tcPr>
            <w:tcW w:w="2431" w:type="dxa"/>
            <w:noWrap/>
            <w:hideMark/>
          </w:tcPr>
          <w:p w14:paraId="46278622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Unknown</w:t>
            </w:r>
          </w:p>
        </w:tc>
      </w:tr>
      <w:tr w:rsidR="008F3CB3" w:rsidRPr="008F3CB3" w14:paraId="2F0231FC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57C6061C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12</w:t>
            </w:r>
          </w:p>
        </w:tc>
        <w:tc>
          <w:tcPr>
            <w:tcW w:w="819" w:type="dxa"/>
            <w:noWrap/>
            <w:hideMark/>
          </w:tcPr>
          <w:p w14:paraId="62E54180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10.929</w:t>
            </w:r>
          </w:p>
        </w:tc>
        <w:tc>
          <w:tcPr>
            <w:tcW w:w="902" w:type="dxa"/>
            <w:noWrap/>
            <w:hideMark/>
          </w:tcPr>
          <w:p w14:paraId="100EC9D5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977.3885</w:t>
            </w:r>
          </w:p>
        </w:tc>
        <w:tc>
          <w:tcPr>
            <w:tcW w:w="726" w:type="dxa"/>
            <w:noWrap/>
            <w:hideMark/>
          </w:tcPr>
          <w:p w14:paraId="2261AD4C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184209F0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675.2690,485.1959,329.1692</w:t>
            </w:r>
          </w:p>
        </w:tc>
        <w:tc>
          <w:tcPr>
            <w:tcW w:w="980" w:type="dxa"/>
            <w:noWrap/>
            <w:hideMark/>
          </w:tcPr>
          <w:p w14:paraId="3884010C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C44H64O24</w:t>
            </w:r>
          </w:p>
        </w:tc>
        <w:tc>
          <w:tcPr>
            <w:tcW w:w="2431" w:type="dxa"/>
            <w:noWrap/>
            <w:hideMark/>
          </w:tcPr>
          <w:p w14:paraId="3B29006D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Crocin</w:t>
            </w:r>
          </w:p>
        </w:tc>
      </w:tr>
      <w:tr w:rsidR="008F3CB3" w:rsidRPr="008F3CB3" w14:paraId="1399E546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024468F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13</w:t>
            </w:r>
          </w:p>
        </w:tc>
        <w:tc>
          <w:tcPr>
            <w:tcW w:w="819" w:type="dxa"/>
            <w:noWrap/>
            <w:hideMark/>
          </w:tcPr>
          <w:p w14:paraId="157B8C19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11.277</w:t>
            </w:r>
          </w:p>
        </w:tc>
        <w:tc>
          <w:tcPr>
            <w:tcW w:w="902" w:type="dxa"/>
            <w:noWrap/>
            <w:hideMark/>
          </w:tcPr>
          <w:p w14:paraId="3FBA4FA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275.1606</w:t>
            </w:r>
          </w:p>
        </w:tc>
        <w:tc>
          <w:tcPr>
            <w:tcW w:w="726" w:type="dxa"/>
            <w:noWrap/>
            <w:hideMark/>
          </w:tcPr>
          <w:p w14:paraId="698FCAA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M+Na</w:t>
            </w:r>
          </w:p>
        </w:tc>
        <w:tc>
          <w:tcPr>
            <w:tcW w:w="1917" w:type="dxa"/>
            <w:noWrap/>
            <w:hideMark/>
          </w:tcPr>
          <w:p w14:paraId="4C5F7AC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217.1535,171.1445</w:t>
            </w:r>
          </w:p>
        </w:tc>
        <w:tc>
          <w:tcPr>
            <w:tcW w:w="980" w:type="dxa"/>
            <w:noWrap/>
            <w:hideMark/>
          </w:tcPr>
          <w:p w14:paraId="05F72BD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C15H24O3</w:t>
            </w:r>
          </w:p>
        </w:tc>
        <w:tc>
          <w:tcPr>
            <w:tcW w:w="2431" w:type="dxa"/>
            <w:noWrap/>
            <w:hideMark/>
          </w:tcPr>
          <w:p w14:paraId="765AC73A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Zedoarondiol</w:t>
            </w:r>
          </w:p>
        </w:tc>
      </w:tr>
      <w:tr w:rsidR="008F3CB3" w:rsidRPr="008F3CB3" w14:paraId="25ABFF85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11FD62CF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14</w:t>
            </w:r>
          </w:p>
        </w:tc>
        <w:tc>
          <w:tcPr>
            <w:tcW w:w="819" w:type="dxa"/>
            <w:noWrap/>
            <w:hideMark/>
          </w:tcPr>
          <w:p w14:paraId="40C45167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12.223</w:t>
            </w:r>
          </w:p>
        </w:tc>
        <w:tc>
          <w:tcPr>
            <w:tcW w:w="902" w:type="dxa"/>
            <w:noWrap/>
            <w:hideMark/>
          </w:tcPr>
          <w:p w14:paraId="4673AAB8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409.1422</w:t>
            </w:r>
          </w:p>
        </w:tc>
        <w:tc>
          <w:tcPr>
            <w:tcW w:w="726" w:type="dxa"/>
            <w:noWrap/>
            <w:hideMark/>
          </w:tcPr>
          <w:p w14:paraId="5E692790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031FAD89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247.0940,229.0827</w:t>
            </w:r>
          </w:p>
        </w:tc>
        <w:tc>
          <w:tcPr>
            <w:tcW w:w="980" w:type="dxa"/>
            <w:noWrap/>
            <w:hideMark/>
          </w:tcPr>
          <w:p w14:paraId="71511BA9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C20H24O9</w:t>
            </w:r>
          </w:p>
        </w:tc>
        <w:tc>
          <w:tcPr>
            <w:tcW w:w="2431" w:type="dxa"/>
            <w:noWrap/>
            <w:hideMark/>
          </w:tcPr>
          <w:p w14:paraId="4F9F19C2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Torachrysone-8-O-beta-D-glucoside</w:t>
            </w:r>
          </w:p>
        </w:tc>
      </w:tr>
      <w:tr w:rsidR="008F3CB3" w:rsidRPr="008F3CB3" w14:paraId="3BC76538" w14:textId="77777777" w:rsidTr="00EA2ED9">
        <w:trPr>
          <w:trHeight w:val="280"/>
        </w:trPr>
        <w:tc>
          <w:tcPr>
            <w:tcW w:w="615" w:type="dxa"/>
            <w:noWrap/>
            <w:hideMark/>
          </w:tcPr>
          <w:p w14:paraId="52765533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15</w:t>
            </w:r>
          </w:p>
        </w:tc>
        <w:tc>
          <w:tcPr>
            <w:tcW w:w="819" w:type="dxa"/>
            <w:noWrap/>
            <w:hideMark/>
          </w:tcPr>
          <w:p w14:paraId="20AF7519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13.066</w:t>
            </w:r>
          </w:p>
        </w:tc>
        <w:tc>
          <w:tcPr>
            <w:tcW w:w="902" w:type="dxa"/>
            <w:noWrap/>
            <w:hideMark/>
          </w:tcPr>
          <w:p w14:paraId="062C0552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455.0968</w:t>
            </w:r>
          </w:p>
        </w:tc>
        <w:tc>
          <w:tcPr>
            <w:tcW w:w="726" w:type="dxa"/>
            <w:noWrap/>
            <w:hideMark/>
          </w:tcPr>
          <w:p w14:paraId="61D4C7F8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M+H</w:t>
            </w:r>
          </w:p>
        </w:tc>
        <w:tc>
          <w:tcPr>
            <w:tcW w:w="1917" w:type="dxa"/>
            <w:noWrap/>
            <w:hideMark/>
          </w:tcPr>
          <w:p w14:paraId="3B08633D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271.0566</w:t>
            </w:r>
          </w:p>
        </w:tc>
        <w:tc>
          <w:tcPr>
            <w:tcW w:w="980" w:type="dxa"/>
            <w:noWrap/>
            <w:hideMark/>
          </w:tcPr>
          <w:p w14:paraId="4BD3F573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C23H18O10</w:t>
            </w:r>
          </w:p>
        </w:tc>
        <w:tc>
          <w:tcPr>
            <w:tcW w:w="2431" w:type="dxa"/>
            <w:noWrap/>
            <w:hideMark/>
          </w:tcPr>
          <w:p w14:paraId="1D7C11E6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kaempferol tetraacetate</w:t>
            </w:r>
          </w:p>
        </w:tc>
      </w:tr>
      <w:tr w:rsidR="008F3CB3" w:rsidRPr="008F3CB3" w14:paraId="42028AAC" w14:textId="77777777" w:rsidTr="00EA2ED9">
        <w:trPr>
          <w:trHeight w:val="290"/>
        </w:trPr>
        <w:tc>
          <w:tcPr>
            <w:tcW w:w="615" w:type="dxa"/>
            <w:tcBorders>
              <w:bottom w:val="single" w:sz="4" w:space="0" w:color="auto"/>
            </w:tcBorders>
            <w:noWrap/>
            <w:hideMark/>
          </w:tcPr>
          <w:p w14:paraId="6B82E5D0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16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hideMark/>
          </w:tcPr>
          <w:p w14:paraId="17B75FEA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14.558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noWrap/>
            <w:hideMark/>
          </w:tcPr>
          <w:p w14:paraId="70E75784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469.1132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noWrap/>
            <w:hideMark/>
          </w:tcPr>
          <w:p w14:paraId="7615560A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M+NH4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noWrap/>
            <w:hideMark/>
          </w:tcPr>
          <w:p w14:paraId="2B92BDD6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285.0727,246.2372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noWrap/>
            <w:hideMark/>
          </w:tcPr>
          <w:p w14:paraId="37898C7D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C21H20O10</w:t>
            </w:r>
          </w:p>
        </w:tc>
        <w:tc>
          <w:tcPr>
            <w:tcW w:w="2431" w:type="dxa"/>
            <w:tcBorders>
              <w:bottom w:val="single" w:sz="4" w:space="0" w:color="auto"/>
            </w:tcBorders>
            <w:noWrap/>
            <w:hideMark/>
          </w:tcPr>
          <w:p w14:paraId="32DF77C5" w14:textId="77777777" w:rsidR="008F3CB3" w:rsidRPr="008F3CB3" w:rsidRDefault="008F3CB3" w:rsidP="008F3CB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</w:pPr>
            <w:r w:rsidRPr="008F3CB3">
              <w:rPr>
                <w:rFonts w:ascii="Times New Roman" w:eastAsia="宋体" w:hAnsi="Times New Roman" w:cs="Times New Roman"/>
                <w:b/>
                <w:bCs/>
                <w:iCs/>
                <w:sz w:val="15"/>
                <w:szCs w:val="15"/>
              </w:rPr>
              <w:t>Anthraglycoside A</w:t>
            </w:r>
          </w:p>
        </w:tc>
      </w:tr>
    </w:tbl>
    <w:p w14:paraId="52CDF182" w14:textId="77777777" w:rsidR="0059293E" w:rsidRPr="001C5D09" w:rsidRDefault="0059293E">
      <w:pPr>
        <w:rPr>
          <w:rFonts w:hint="eastAsia"/>
          <w:lang w:val="en-GB"/>
        </w:rPr>
      </w:pPr>
    </w:p>
    <w:sectPr w:rsidR="0059293E" w:rsidRPr="001C5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3ABFF" w14:textId="77777777" w:rsidR="00A83BFE" w:rsidRDefault="00A83BFE" w:rsidP="001357D9">
      <w:r>
        <w:separator/>
      </w:r>
    </w:p>
  </w:endnote>
  <w:endnote w:type="continuationSeparator" w:id="0">
    <w:p w14:paraId="3DB346EA" w14:textId="77777777" w:rsidR="00A83BFE" w:rsidRDefault="00A83BFE" w:rsidP="00135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F6856" w14:textId="77777777" w:rsidR="00A83BFE" w:rsidRDefault="00A83BFE" w:rsidP="001357D9">
      <w:r>
        <w:separator/>
      </w:r>
    </w:p>
  </w:footnote>
  <w:footnote w:type="continuationSeparator" w:id="0">
    <w:p w14:paraId="10A9E8F3" w14:textId="77777777" w:rsidR="00A83BFE" w:rsidRDefault="00A83BFE" w:rsidP="001357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D73"/>
    <w:rsid w:val="001357D9"/>
    <w:rsid w:val="001C5D09"/>
    <w:rsid w:val="001F5B32"/>
    <w:rsid w:val="0059293E"/>
    <w:rsid w:val="005D6D73"/>
    <w:rsid w:val="00771247"/>
    <w:rsid w:val="008F3CB3"/>
    <w:rsid w:val="00A83BFE"/>
    <w:rsid w:val="00E3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D6B03"/>
  <w15:chartTrackingRefBased/>
  <w15:docId w15:val="{45C5DF2C-765F-4653-94C3-B933C2FF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57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57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57D9"/>
    <w:rPr>
      <w:sz w:val="18"/>
      <w:szCs w:val="18"/>
    </w:rPr>
  </w:style>
  <w:style w:type="table" w:customStyle="1" w:styleId="1">
    <w:name w:val="网格型1"/>
    <w:basedOn w:val="a1"/>
    <w:next w:val="a7"/>
    <w:uiPriority w:val="59"/>
    <w:rsid w:val="00135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135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7"/>
    <w:uiPriority w:val="59"/>
    <w:rsid w:val="008F3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nx5898</dc:creator>
  <cp:keywords/>
  <dc:description/>
  <cp:lastModifiedBy>nx5898</cp:lastModifiedBy>
  <cp:revision>9</cp:revision>
  <dcterms:created xsi:type="dcterms:W3CDTF">2021-01-06T12:52:00Z</dcterms:created>
  <dcterms:modified xsi:type="dcterms:W3CDTF">2021-01-06T13:02:00Z</dcterms:modified>
</cp:coreProperties>
</file>